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Math 1301</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Department, Institution</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p>
    <w:p w:rsidR="00295497" w:rsidP="00CB29C8">
      <w:pPr>
        <w:spacing w:line="480" w:lineRule="auto"/>
        <w:rPr>
          <w:rFonts w:ascii="Times New Roman" w:hAnsi="Times New Roman" w:cs="Times New Roman"/>
          <w:sz w:val="24"/>
          <w:szCs w:val="24"/>
        </w:rPr>
      </w:pPr>
    </w:p>
    <w:p w:rsidR="00CB29C8" w:rsidP="00CB29C8">
      <w:pPr>
        <w:spacing w:line="480" w:lineRule="auto"/>
        <w:rPr>
          <w:rFonts w:ascii="Times New Roman" w:hAnsi="Times New Roman" w:cs="Times New Roman"/>
          <w:sz w:val="24"/>
          <w:szCs w:val="24"/>
        </w:rPr>
      </w:pPr>
    </w:p>
    <w:p w:rsidR="00295497" w:rsidP="00295497">
      <w:pPr>
        <w:spacing w:line="480" w:lineRule="auto"/>
        <w:jc w:val="center"/>
        <w:rPr>
          <w:rFonts w:ascii="Times New Roman" w:hAnsi="Times New Roman" w:cs="Times New Roman"/>
          <w:sz w:val="24"/>
          <w:szCs w:val="24"/>
        </w:rPr>
      </w:pPr>
      <w:r>
        <w:rPr>
          <w:rFonts w:ascii="Times New Roman" w:hAnsi="Times New Roman" w:cs="Times New Roman"/>
          <w:sz w:val="24"/>
          <w:szCs w:val="24"/>
        </w:rPr>
        <w:t>Math 1301</w:t>
      </w:r>
    </w:p>
    <w:p w:rsidR="00D03450"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Part 1: Background</w:t>
      </w:r>
    </w:p>
    <w:p w:rsidR="0058385B" w:rsidRPr="00C55606" w:rsidP="00C55606">
      <w:pPr>
        <w:spacing w:line="480" w:lineRule="auto"/>
        <w:ind w:firstLine="720"/>
        <w:rPr>
          <w:rFonts w:ascii="Times New Roman" w:hAnsi="Times New Roman" w:cs="Times New Roman"/>
          <w:sz w:val="24"/>
          <w:szCs w:val="24"/>
        </w:rPr>
      </w:pPr>
      <w:r w:rsidRPr="00C55606">
        <w:rPr>
          <w:rFonts w:ascii="Times New Roman" w:hAnsi="Times New Roman" w:cs="Times New Roman"/>
          <w:sz w:val="24"/>
          <w:szCs w:val="24"/>
        </w:rPr>
        <w:t>The level of education determines the salary received by an individual within a month. In US high school graduates are paid better than primary graduates. The monthly salary for high school graduates in the US is around $ 30 monthly.</w:t>
      </w:r>
      <w:r w:rsidRPr="00C55606" w:rsidR="00E12354">
        <w:rPr>
          <w:rFonts w:ascii="Times New Roman" w:hAnsi="Times New Roman" w:cs="Times New Roman"/>
          <w:sz w:val="24"/>
          <w:szCs w:val="24"/>
        </w:rPr>
        <w:t xml:space="preserve"> There are many reasons for forcing people to search for higher education</w:t>
      </w:r>
      <w:r w:rsidRPr="00C55606" w:rsidR="00AB3AF9">
        <w:rPr>
          <w:rFonts w:ascii="Times New Roman" w:hAnsi="Times New Roman" w:cs="Times New Roman"/>
          <w:sz w:val="24"/>
          <w:szCs w:val="24"/>
        </w:rPr>
        <w:t xml:space="preserve"> (</w:t>
      </w:r>
      <w:r w:rsidRPr="00C55606" w:rsidR="00AB3AF9">
        <w:rPr>
          <w:rFonts w:ascii="Times New Roman" w:hAnsi="Times New Roman" w:cs="Times New Roman"/>
          <w:color w:val="222222"/>
          <w:sz w:val="24"/>
          <w:szCs w:val="24"/>
          <w:shd w:val="clear" w:color="auto" w:fill="FFFFFF"/>
        </w:rPr>
        <w:t>Quaye, Harper &amp; Pendakur, 2019)</w:t>
      </w:r>
      <w:r w:rsidRPr="00C55606" w:rsidR="00E12354">
        <w:rPr>
          <w:rFonts w:ascii="Times New Roman" w:hAnsi="Times New Roman" w:cs="Times New Roman"/>
          <w:sz w:val="24"/>
          <w:szCs w:val="24"/>
        </w:rPr>
        <w:t>. First, the Worker is paid best on their level of education. The higher the level of education, the higher the salary. Due to this, am motivated to seek higher education.  Moreover, due to high competition in different fields, people are employed based on the level of education. Therefore, having higher education provides a competitive opportunity in the job market. Finally, the aim of acquiring higher education is to increase the level of education helping in solving different problems experienced in daily life. People should be encouraged to strive and achieve the highest level of education possible.
</w:t>
      </w:r>
    </w:p>
    <w:p w:rsidR="00D03450"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Part 2:</w:t>
      </w:r>
      <w:r w:rsidRPr="00C55606" w:rsidR="0057690E">
        <w:rPr>
          <w:rFonts w:ascii="Times New Roman" w:hAnsi="Times New Roman" w:cs="Times New Roman"/>
          <w:sz w:val="24"/>
          <w:szCs w:val="24"/>
        </w:rPr>
        <w:t xml:space="preserve"> Future Considerations</w:t>
      </w:r>
    </w:p>
    <w:p w:rsidR="0057690E" w:rsidRPr="00C55606" w:rsidP="00C55606">
      <w:pPr>
        <w:spacing w:line="480" w:lineRule="auto"/>
        <w:ind w:firstLine="720"/>
        <w:rPr>
          <w:rFonts w:ascii="Times New Roman" w:hAnsi="Times New Roman" w:cs="Times New Roman"/>
          <w:sz w:val="24"/>
          <w:szCs w:val="24"/>
        </w:rPr>
      </w:pPr>
      <w:r w:rsidRPr="00C55606">
        <w:rPr>
          <w:rFonts w:ascii="Times New Roman" w:hAnsi="Times New Roman" w:cs="Times New Roman"/>
          <w:sz w:val="24"/>
          <w:szCs w:val="24"/>
        </w:rPr>
        <w:t xml:space="preserve">After undergoing higher education training as a civil engineer, I will be seeking a managerial post in charge of road and bridge construction. I deserve the job due to the competent skills acquired during the training process. For an individual to manage construction projects, a degree in civil engineering is highly required. Besides, the individual needs to have a good conduct record throughout the academic process. There is a huge difference between a high school graduate and a degree graduate in civil engineering. High school graduates will be given the role of managing people at the lower sites with low pay of around $ 60 monthly. But a degree </w:t>
      </w:r>
      <w:r w:rsidRPr="00C55606">
        <w:rPr>
          <w:rFonts w:ascii="Times New Roman" w:hAnsi="Times New Roman" w:cs="Times New Roman"/>
          <w:sz w:val="24"/>
          <w:szCs w:val="24"/>
        </w:rPr>
        <w:t>graduate will be managing big projects requiring more capital thus a minimum of $600 monthly will be received as salary.</w:t>
      </w:r>
    </w:p>
    <w:p w:rsidR="001A33A3" w:rsidRPr="00C55606" w:rsidP="00C55606">
      <w:pPr>
        <w:spacing w:line="480" w:lineRule="auto"/>
        <w:ind w:firstLine="720"/>
        <w:rPr>
          <w:rFonts w:ascii="Times New Roman" w:hAnsi="Times New Roman" w:cs="Times New Roman"/>
          <w:sz w:val="24"/>
          <w:szCs w:val="24"/>
        </w:rPr>
      </w:pPr>
      <w:r w:rsidRPr="00C55606">
        <w:rPr>
          <w:rFonts w:ascii="Times New Roman" w:hAnsi="Times New Roman" w:cs="Times New Roman"/>
          <w:sz w:val="24"/>
          <w:szCs w:val="24"/>
        </w:rPr>
        <w:t xml:space="preserve">As a civil engineer, the cost of living will be high. The minimum amount required for rent </w:t>
      </w:r>
      <w:r w:rsidRPr="00C55606" w:rsidR="00BC74B6">
        <w:rPr>
          <w:rFonts w:ascii="Times New Roman" w:hAnsi="Times New Roman" w:cs="Times New Roman"/>
          <w:sz w:val="24"/>
          <w:szCs w:val="24"/>
        </w:rPr>
        <w:t>monthly</w:t>
      </w:r>
      <w:r w:rsidRPr="00C55606">
        <w:rPr>
          <w:rFonts w:ascii="Times New Roman" w:hAnsi="Times New Roman" w:cs="Times New Roman"/>
          <w:sz w:val="24"/>
          <w:szCs w:val="24"/>
        </w:rPr>
        <w:t xml:space="preserve"> is $ 60. The house should be able to </w:t>
      </w:r>
      <w:r w:rsidRPr="00C55606" w:rsidR="00BC74B6">
        <w:rPr>
          <w:rFonts w:ascii="Times New Roman" w:hAnsi="Times New Roman" w:cs="Times New Roman"/>
          <w:sz w:val="24"/>
          <w:szCs w:val="24"/>
        </w:rPr>
        <w:t>accommodate</w:t>
      </w:r>
      <w:r w:rsidRPr="00C55606">
        <w:rPr>
          <w:rFonts w:ascii="Times New Roman" w:hAnsi="Times New Roman" w:cs="Times New Roman"/>
          <w:sz w:val="24"/>
          <w:szCs w:val="24"/>
        </w:rPr>
        <w:t xml:space="preserve"> all the family members.  For effective survival, better utilities are require</w:t>
      </w:r>
      <w:r w:rsidRPr="00C55606" w:rsidR="00BC74B6">
        <w:rPr>
          <w:rFonts w:ascii="Times New Roman" w:hAnsi="Times New Roman" w:cs="Times New Roman"/>
          <w:sz w:val="24"/>
          <w:szCs w:val="24"/>
        </w:rPr>
        <w:t xml:space="preserve">d.  </w:t>
      </w:r>
      <w:r w:rsidRPr="00C55606" w:rsidR="00347758">
        <w:rPr>
          <w:rFonts w:ascii="Times New Roman" w:hAnsi="Times New Roman" w:cs="Times New Roman"/>
          <w:sz w:val="24"/>
          <w:szCs w:val="24"/>
        </w:rPr>
        <w:t>The utilities considered are water</w:t>
      </w:r>
      <w:r w:rsidRPr="00C55606" w:rsidR="007873B5">
        <w:rPr>
          <w:rFonts w:ascii="Times New Roman" w:hAnsi="Times New Roman" w:cs="Times New Roman"/>
          <w:sz w:val="24"/>
          <w:szCs w:val="24"/>
        </w:rPr>
        <w:t>, food</w:t>
      </w:r>
      <w:r w:rsidRPr="00C55606" w:rsidR="00347758">
        <w:rPr>
          <w:rFonts w:ascii="Times New Roman" w:hAnsi="Times New Roman" w:cs="Times New Roman"/>
          <w:sz w:val="24"/>
          <w:szCs w:val="24"/>
        </w:rPr>
        <w:t xml:space="preserve"> and electricity </w:t>
      </w:r>
      <w:r w:rsidRPr="00C55606" w:rsidR="00AB3AF9">
        <w:rPr>
          <w:rFonts w:ascii="Times New Roman" w:hAnsi="Times New Roman" w:cs="Times New Roman"/>
          <w:sz w:val="24"/>
          <w:szCs w:val="24"/>
        </w:rPr>
        <w:t xml:space="preserve"> (</w:t>
      </w:r>
      <w:r w:rsidRPr="00C55606" w:rsidR="00AB3AF9">
        <w:rPr>
          <w:rFonts w:ascii="Times New Roman" w:hAnsi="Times New Roman" w:cs="Times New Roman"/>
          <w:color w:val="222222"/>
          <w:sz w:val="24"/>
          <w:szCs w:val="24"/>
          <w:shd w:val="clear" w:color="auto" w:fill="FFFFFF"/>
        </w:rPr>
        <w:t xml:space="preserve">Obringer, Kumar &amp; Nateghi, 2019) </w:t>
      </w:r>
      <w:r w:rsidRPr="00C55606" w:rsidR="00347758">
        <w:rPr>
          <w:rFonts w:ascii="Times New Roman" w:hAnsi="Times New Roman" w:cs="Times New Roman"/>
          <w:sz w:val="24"/>
          <w:szCs w:val="24"/>
        </w:rPr>
        <w:t xml:space="preserve">budgeted </w:t>
      </w:r>
      <w:r w:rsidRPr="00C55606" w:rsidR="00AB3AF9">
        <w:rPr>
          <w:rFonts w:ascii="Times New Roman" w:hAnsi="Times New Roman" w:cs="Times New Roman"/>
          <w:sz w:val="24"/>
          <w:szCs w:val="24"/>
        </w:rPr>
        <w:t>to be $18</w:t>
      </w:r>
      <w:r w:rsidRPr="00C55606" w:rsidR="007873B5">
        <w:rPr>
          <w:rFonts w:ascii="Times New Roman" w:hAnsi="Times New Roman" w:cs="Times New Roman"/>
          <w:sz w:val="24"/>
          <w:szCs w:val="24"/>
        </w:rPr>
        <w:t>0</w:t>
      </w:r>
      <w:r w:rsidRPr="00C55606" w:rsidR="00347758">
        <w:rPr>
          <w:rFonts w:ascii="Times New Roman" w:hAnsi="Times New Roman" w:cs="Times New Roman"/>
          <w:sz w:val="24"/>
          <w:szCs w:val="24"/>
        </w:rPr>
        <w:t xml:space="preserve"> </w:t>
      </w:r>
      <w:r w:rsidRPr="00C55606" w:rsidR="00AB3AF9">
        <w:rPr>
          <w:rFonts w:ascii="Times New Roman" w:hAnsi="Times New Roman" w:cs="Times New Roman"/>
          <w:sz w:val="24"/>
          <w:szCs w:val="24"/>
        </w:rPr>
        <w:t>monthly</w:t>
      </w:r>
      <w:r w:rsidRPr="00C55606">
        <w:rPr>
          <w:rFonts w:ascii="Times New Roman" w:hAnsi="Times New Roman" w:cs="Times New Roman"/>
          <w:sz w:val="24"/>
          <w:szCs w:val="24"/>
        </w:rPr>
        <w:t xml:space="preserve">. Since I would be staying far from the working site, I would be </w:t>
      </w:r>
      <w:r w:rsidRPr="00C55606" w:rsidR="00BC74B6">
        <w:rPr>
          <w:rFonts w:ascii="Times New Roman" w:hAnsi="Times New Roman" w:cs="Times New Roman"/>
          <w:sz w:val="24"/>
          <w:szCs w:val="24"/>
        </w:rPr>
        <w:t>required</w:t>
      </w:r>
      <w:r w:rsidRPr="00C55606">
        <w:rPr>
          <w:rFonts w:ascii="Times New Roman" w:hAnsi="Times New Roman" w:cs="Times New Roman"/>
          <w:sz w:val="24"/>
          <w:szCs w:val="24"/>
        </w:rPr>
        <w:t xml:space="preserve"> to set aside some amount used for </w:t>
      </w:r>
      <w:r w:rsidRPr="00C55606" w:rsidR="00BC74B6">
        <w:rPr>
          <w:rFonts w:ascii="Times New Roman" w:hAnsi="Times New Roman" w:cs="Times New Roman"/>
          <w:sz w:val="24"/>
          <w:szCs w:val="24"/>
        </w:rPr>
        <w:t>transportation</w:t>
      </w:r>
      <w:r w:rsidRPr="00C55606">
        <w:rPr>
          <w:rFonts w:ascii="Times New Roman" w:hAnsi="Times New Roman" w:cs="Times New Roman"/>
          <w:sz w:val="24"/>
          <w:szCs w:val="24"/>
        </w:rPr>
        <w:t xml:space="preserve">. The amount of budget for </w:t>
      </w:r>
      <w:r w:rsidRPr="00C55606" w:rsidR="00BC74B6">
        <w:rPr>
          <w:rFonts w:ascii="Times New Roman" w:hAnsi="Times New Roman" w:cs="Times New Roman"/>
          <w:sz w:val="24"/>
          <w:szCs w:val="24"/>
        </w:rPr>
        <w:t>transportation</w:t>
      </w:r>
      <w:r w:rsidRPr="00C55606">
        <w:rPr>
          <w:rFonts w:ascii="Times New Roman" w:hAnsi="Times New Roman" w:cs="Times New Roman"/>
          <w:sz w:val="24"/>
          <w:szCs w:val="24"/>
        </w:rPr>
        <w:t xml:space="preserve"> would be $50 mon</w:t>
      </w:r>
      <w:r w:rsidRPr="00C55606" w:rsidR="00BC74B6">
        <w:rPr>
          <w:rFonts w:ascii="Times New Roman" w:hAnsi="Times New Roman" w:cs="Times New Roman"/>
          <w:sz w:val="24"/>
          <w:szCs w:val="24"/>
        </w:rPr>
        <w:t>thly</w:t>
      </w:r>
      <w:r w:rsidRPr="00C55606">
        <w:rPr>
          <w:rFonts w:ascii="Times New Roman" w:hAnsi="Times New Roman" w:cs="Times New Roman"/>
          <w:sz w:val="24"/>
          <w:szCs w:val="24"/>
        </w:rPr>
        <w:t xml:space="preserve">. But after working for </w:t>
      </w:r>
      <w:r w:rsidRPr="00C55606" w:rsidR="00BC74B6">
        <w:rPr>
          <w:rFonts w:ascii="Times New Roman" w:hAnsi="Times New Roman" w:cs="Times New Roman"/>
          <w:sz w:val="24"/>
          <w:szCs w:val="24"/>
        </w:rPr>
        <w:t>eight</w:t>
      </w:r>
      <w:r w:rsidRPr="00C55606">
        <w:rPr>
          <w:rFonts w:ascii="Times New Roman" w:hAnsi="Times New Roman" w:cs="Times New Roman"/>
          <w:sz w:val="24"/>
          <w:szCs w:val="24"/>
        </w:rPr>
        <w:t xml:space="preserve"> months, I would be able to purchase a personal car used for </w:t>
      </w:r>
      <w:r w:rsidRPr="00C55606" w:rsidR="00BC74B6">
        <w:rPr>
          <w:rFonts w:ascii="Times New Roman" w:hAnsi="Times New Roman" w:cs="Times New Roman"/>
          <w:sz w:val="24"/>
          <w:szCs w:val="24"/>
        </w:rPr>
        <w:t>transportation</w:t>
      </w:r>
      <w:r w:rsidRPr="00C55606">
        <w:rPr>
          <w:rFonts w:ascii="Times New Roman" w:hAnsi="Times New Roman" w:cs="Times New Roman"/>
          <w:sz w:val="24"/>
          <w:szCs w:val="24"/>
        </w:rPr>
        <w:t xml:space="preserve"> services.</w:t>
      </w:r>
      <w:r w:rsidRPr="00C55606" w:rsidR="00EA35B4">
        <w:rPr>
          <w:rFonts w:ascii="Times New Roman" w:hAnsi="Times New Roman" w:cs="Times New Roman"/>
          <w:sz w:val="24"/>
          <w:szCs w:val="24"/>
        </w:rPr>
        <w:t xml:space="preserve"> For the success of an individual in any area, health should be considered as the main factor</w:t>
      </w:r>
      <w:r w:rsidRPr="00C55606" w:rsidR="00AB3AF9">
        <w:rPr>
          <w:rFonts w:ascii="Times New Roman" w:hAnsi="Times New Roman" w:cs="Times New Roman"/>
          <w:sz w:val="24"/>
          <w:szCs w:val="24"/>
        </w:rPr>
        <w:t xml:space="preserve"> (</w:t>
      </w:r>
      <w:r w:rsidRPr="00C55606" w:rsidR="00AB3AF9">
        <w:rPr>
          <w:rFonts w:ascii="Times New Roman" w:hAnsi="Times New Roman" w:cs="Times New Roman"/>
          <w:color w:val="222222"/>
          <w:sz w:val="24"/>
          <w:szCs w:val="24"/>
          <w:shd w:val="clear" w:color="auto" w:fill="FFFFFF"/>
        </w:rPr>
        <w:t>Heaviside, Macintyre &amp; Vardoulakis, 2017)</w:t>
      </w:r>
      <w:r w:rsidRPr="00C55606" w:rsidR="00EA35B4">
        <w:rPr>
          <w:rFonts w:ascii="Times New Roman" w:hAnsi="Times New Roman" w:cs="Times New Roman"/>
          <w:sz w:val="24"/>
          <w:szCs w:val="24"/>
        </w:rPr>
        <w:t>. Since I have been having NHIF, it will help in responding to any health issue at any time, improving the quality of health. NHIF budget is $5 monthly.
</w:t>
      </w:r>
    </w:p>
    <w:p w:rsidR="00EA35B4"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Part 3: Developing a budget</w:t>
      </w:r>
    </w:p>
    <w:p w:rsidR="00347758" w:rsidRPr="00C55606" w:rsidP="00C55606">
      <w:pPr>
        <w:spacing w:line="480" w:lineRule="auto"/>
        <w:ind w:firstLine="720"/>
        <w:rPr>
          <w:rFonts w:ascii="Times New Roman" w:hAnsi="Times New Roman" w:cs="Times New Roman"/>
          <w:sz w:val="24"/>
          <w:szCs w:val="24"/>
        </w:rPr>
      </w:pPr>
      <w:r w:rsidRPr="00C55606">
        <w:rPr>
          <w:rFonts w:ascii="Times New Roman" w:hAnsi="Times New Roman" w:cs="Times New Roman"/>
          <w:sz w:val="24"/>
          <w:szCs w:val="24"/>
        </w:rPr>
        <w:t>The budget should not limit the freedom of an individual on how to spend the income. While coming up with the budget, the income should be considered. The budget should not go beyond income. While coming up with the budget, the following budgeting tips are necessary:  First, it is important to make a schedule and stick to it. Secondly, a buffer should be placed in the budget. For instance, some amount should be set out for unplanned expenses. Finally, for the budget to succeed, a goal should be set. This will help in budgeting based on the outlined programs.
</w:t>
      </w:r>
    </w:p>
    <w:p w:rsidR="00C55606" w:rsidP="00C55606">
      <w:pPr>
        <w:spacing w:line="480" w:lineRule="auto"/>
        <w:rPr>
          <w:rFonts w:ascii="Times New Roman" w:hAnsi="Times New Roman" w:cs="Times New Roman"/>
          <w:sz w:val="24"/>
          <w:szCs w:val="24"/>
        </w:rPr>
      </w:pPr>
    </w:p>
    <w:p w:rsidR="00C55606" w:rsidP="00C55606">
      <w:pPr>
        <w:spacing w:line="480" w:lineRule="auto"/>
        <w:rPr>
          <w:rFonts w:ascii="Times New Roman" w:hAnsi="Times New Roman" w:cs="Times New Roman"/>
          <w:sz w:val="24"/>
          <w:szCs w:val="24"/>
        </w:rPr>
      </w:pPr>
    </w:p>
    <w:p w:rsidR="00C55606" w:rsidP="00C55606">
      <w:pPr>
        <w:spacing w:line="480" w:lineRule="auto"/>
        <w:rPr>
          <w:rFonts w:ascii="Times New Roman" w:hAnsi="Times New Roman" w:cs="Times New Roman"/>
          <w:sz w:val="24"/>
          <w:szCs w:val="24"/>
        </w:rPr>
      </w:pPr>
    </w:p>
    <w:p w:rsidR="00347758"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Budgeting sheet</w:t>
      </w:r>
    </w:p>
    <w:tbl>
      <w:tblPr>
        <w:tblStyle w:val="TableGrid"/>
        <w:tblW w:w="0" w:type="auto"/>
        <w:tblLook w:val="04A0"/>
      </w:tblPr>
      <w:tblGrid>
        <w:gridCol w:w="4788"/>
        <w:gridCol w:w="4788"/>
      </w:tblGrid>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Item</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 xml:space="preserve">Expected </w:t>
            </w:r>
            <w:r w:rsidRPr="00C55606" w:rsidR="006835C7">
              <w:rPr>
                <w:rFonts w:ascii="Times New Roman" w:hAnsi="Times New Roman" w:cs="Times New Roman"/>
                <w:sz w:val="24"/>
                <w:szCs w:val="24"/>
              </w:rPr>
              <w:t xml:space="preserve">Monthly </w:t>
            </w:r>
            <w:r w:rsidRPr="00C55606">
              <w:rPr>
                <w:rFonts w:ascii="Times New Roman" w:hAnsi="Times New Roman" w:cs="Times New Roman"/>
                <w:sz w:val="24"/>
                <w:szCs w:val="24"/>
              </w:rPr>
              <w:t>Budget</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Rent</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60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Transport</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50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Water Bills</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6</w:t>
            </w:r>
            <w:r w:rsidRPr="00C55606">
              <w:rPr>
                <w:rFonts w:ascii="Times New Roman" w:hAnsi="Times New Roman" w:cs="Times New Roman"/>
                <w:sz w:val="24"/>
                <w:szCs w:val="24"/>
              </w:rPr>
              <w:t>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Electricity Bills</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20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Health care bills</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5</w:t>
            </w:r>
            <w:r w:rsidRPr="00C55606" w:rsidR="002E2E76">
              <w:rPr>
                <w:rFonts w:ascii="Times New Roman" w:hAnsi="Times New Roman" w:cs="Times New Roman"/>
                <w:sz w:val="24"/>
                <w:szCs w:val="24"/>
              </w:rPr>
              <w:t>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Emergency Fund</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70</w:t>
            </w:r>
          </w:p>
        </w:tc>
      </w:tr>
      <w:tr w:rsidTr="007873B5">
        <w:tblPrEx>
          <w:tblW w:w="0" w:type="auto"/>
          <w:tblLook w:val="04A0"/>
        </w:tblPrEx>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Savings</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100</w:t>
            </w:r>
          </w:p>
        </w:tc>
      </w:tr>
      <w:tr w:rsidTr="00AB3AF9">
        <w:tblPrEx>
          <w:tblW w:w="0" w:type="auto"/>
          <w:tblLook w:val="04A0"/>
        </w:tblPrEx>
        <w:trPr>
          <w:trHeight w:val="519"/>
        </w:trPr>
        <w:tc>
          <w:tcPr>
            <w:tcW w:w="4788" w:type="dxa"/>
            <w:tcBorders>
              <w:bottom w:val="single" w:sz="4" w:space="0" w:color="auto"/>
            </w:tcBorders>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Food</w:t>
            </w:r>
          </w:p>
        </w:tc>
        <w:tc>
          <w:tcPr>
            <w:tcW w:w="4788" w:type="dxa"/>
            <w:tcBorders>
              <w:bottom w:val="single" w:sz="4" w:space="0" w:color="auto"/>
            </w:tcBorders>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100</w:t>
            </w:r>
          </w:p>
          <w:p w:rsidR="00AB3AF9" w:rsidRPr="00C55606" w:rsidP="00C55606">
            <w:pPr>
              <w:spacing w:line="480" w:lineRule="auto"/>
              <w:rPr>
                <w:rFonts w:ascii="Times New Roman" w:hAnsi="Times New Roman" w:cs="Times New Roman"/>
                <w:sz w:val="24"/>
                <w:szCs w:val="24"/>
              </w:rPr>
            </w:pPr>
          </w:p>
        </w:tc>
      </w:tr>
      <w:tr w:rsidTr="00AB3AF9">
        <w:tblPrEx>
          <w:tblW w:w="0" w:type="auto"/>
          <w:tblLook w:val="04A0"/>
        </w:tblPrEx>
        <w:trPr>
          <w:trHeight w:val="285"/>
        </w:trPr>
        <w:tc>
          <w:tcPr>
            <w:tcW w:w="4788" w:type="dxa"/>
            <w:tcBorders>
              <w:top w:val="single" w:sz="4" w:space="0" w:color="auto"/>
              <w:bottom w:val="single" w:sz="4" w:space="0" w:color="auto"/>
            </w:tcBorders>
          </w:tcPr>
          <w:p w:rsidR="00AB3AF9"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Clothing</w:t>
            </w:r>
          </w:p>
        </w:tc>
        <w:tc>
          <w:tcPr>
            <w:tcW w:w="4788" w:type="dxa"/>
            <w:tcBorders>
              <w:top w:val="single" w:sz="4" w:space="0" w:color="auto"/>
            </w:tcBorders>
          </w:tcPr>
          <w:p w:rsidR="00AB3AF9"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40</w:t>
            </w:r>
          </w:p>
        </w:tc>
      </w:tr>
      <w:tr w:rsidTr="00AB3AF9">
        <w:tblPrEx>
          <w:tblW w:w="0" w:type="auto"/>
          <w:tblLook w:val="04A0"/>
        </w:tblPrEx>
        <w:tc>
          <w:tcPr>
            <w:tcW w:w="4788" w:type="dxa"/>
            <w:tcBorders>
              <w:top w:val="single" w:sz="4" w:space="0" w:color="auto"/>
            </w:tcBorders>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Total</w:t>
            </w:r>
          </w:p>
        </w:tc>
        <w:tc>
          <w:tcPr>
            <w:tcW w:w="4788" w:type="dxa"/>
          </w:tcPr>
          <w:p w:rsidR="007873B5" w:rsidRPr="00C55606" w:rsidP="00C55606">
            <w:pPr>
              <w:spacing w:line="480" w:lineRule="auto"/>
              <w:rPr>
                <w:rFonts w:ascii="Times New Roman" w:hAnsi="Times New Roman" w:cs="Times New Roman"/>
                <w:sz w:val="24"/>
                <w:szCs w:val="24"/>
              </w:rPr>
            </w:pPr>
            <w:r w:rsidRPr="00C55606">
              <w:rPr>
                <w:rFonts w:ascii="Times New Roman" w:hAnsi="Times New Roman" w:cs="Times New Roman"/>
                <w:sz w:val="24"/>
                <w:szCs w:val="24"/>
              </w:rPr>
              <w:t xml:space="preserve">$ </w:t>
            </w:r>
            <w:r w:rsidRPr="00C55606" w:rsidR="00AB3AF9">
              <w:rPr>
                <w:rFonts w:ascii="Times New Roman" w:hAnsi="Times New Roman" w:cs="Times New Roman"/>
                <w:sz w:val="24"/>
                <w:szCs w:val="24"/>
              </w:rPr>
              <w:t>55</w:t>
            </w:r>
            <w:r w:rsidRPr="00C55606" w:rsidR="00E53136">
              <w:rPr>
                <w:rFonts w:ascii="Times New Roman" w:hAnsi="Times New Roman" w:cs="Times New Roman"/>
                <w:sz w:val="24"/>
                <w:szCs w:val="24"/>
              </w:rPr>
              <w:t>0</w:t>
            </w:r>
          </w:p>
        </w:tc>
      </w:tr>
    </w:tbl>
    <w:p w:rsidR="007873B5" w:rsidRPr="00C55606" w:rsidP="00C55606">
      <w:pPr>
        <w:spacing w:line="480" w:lineRule="auto"/>
        <w:rPr>
          <w:rFonts w:ascii="Times New Roman" w:hAnsi="Times New Roman" w:cs="Times New Roman"/>
          <w:sz w:val="24"/>
          <w:szCs w:val="24"/>
        </w:rPr>
      </w:pPr>
    </w:p>
    <w:p w:rsidR="00C55606" w:rsidP="00E34839">
      <w:pPr>
        <w:spacing w:line="480" w:lineRule="auto"/>
        <w:ind w:firstLine="720"/>
        <w:rPr>
          <w:rFonts w:ascii="Times New Roman" w:hAnsi="Times New Roman" w:cs="Times New Roman"/>
          <w:sz w:val="24"/>
          <w:szCs w:val="24"/>
        </w:rPr>
      </w:pPr>
      <w:r w:rsidRPr="00C55606">
        <w:rPr>
          <w:rFonts w:ascii="Times New Roman" w:hAnsi="Times New Roman" w:cs="Times New Roman"/>
          <w:sz w:val="24"/>
          <w:szCs w:val="24"/>
        </w:rPr>
        <w:t>The budget was calculated based on income. All the items included in the budget are essential thus have to be considered. The emergency fund has been included in the budget to cater for abrupt expenses experienced. The budget also contains savings that will be used for future developments like the construction of plots, boosting the general income. The budget is less than the general income, proving the efficiency of the budget. The balance can be used for other daily uses within a month</w:t>
      </w:r>
      <w:r w:rsidR="00E34839">
        <w:rPr>
          <w:rFonts w:ascii="Times New Roman" w:hAnsi="Times New Roman" w:cs="Times New Roman"/>
          <w:sz w:val="24"/>
          <w:szCs w:val="24"/>
        </w:rPr>
        <w:t>.</w:t>
      </w:r>
    </w:p>
    <w:p w:rsidR="00FD65B5" w:rsidRPr="00C55606" w:rsidP="00FD65B5">
      <w:pPr>
        <w:spacing w:line="480" w:lineRule="auto"/>
        <w:jc w:val="center"/>
        <w:rPr>
          <w:rFonts w:ascii="Times New Roman" w:hAnsi="Times New Roman" w:cs="Times New Roman"/>
          <w:sz w:val="24"/>
          <w:szCs w:val="24"/>
        </w:rPr>
      </w:pPr>
      <w:r w:rsidRPr="00C55606">
        <w:rPr>
          <w:rFonts w:ascii="Times New Roman" w:hAnsi="Times New Roman" w:cs="Times New Roman"/>
          <w:sz w:val="24"/>
          <w:szCs w:val="24"/>
        </w:rPr>
        <w:t>References</w:t>
      </w:r>
    </w:p>
    <w:p w:rsidR="00FD65B5" w:rsidRPr="00C55606" w:rsidP="00C55606">
      <w:pPr>
        <w:spacing w:line="480" w:lineRule="auto"/>
        <w:ind w:left="720" w:hanging="720"/>
        <w:rPr>
          <w:rFonts w:ascii="Times New Roman" w:hAnsi="Times New Roman" w:cs="Times New Roman"/>
          <w:sz w:val="24"/>
          <w:szCs w:val="24"/>
        </w:rPr>
      </w:pPr>
      <w:r w:rsidRPr="00C55606">
        <w:rPr>
          <w:rFonts w:ascii="Times New Roman" w:hAnsi="Times New Roman" w:cs="Times New Roman"/>
          <w:color w:val="222222"/>
          <w:sz w:val="24"/>
          <w:szCs w:val="24"/>
          <w:shd w:val="clear" w:color="auto" w:fill="FFFFFF"/>
        </w:rPr>
        <w:t>Heaviside, C., Macintyre, H., &amp; Vardoulakis, S. (2017). The urban heat island: implications for health in a changing environment. </w:t>
      </w:r>
      <w:r w:rsidRPr="00C55606">
        <w:rPr>
          <w:rFonts w:ascii="Times New Roman" w:hAnsi="Times New Roman" w:cs="Times New Roman"/>
          <w:i/>
          <w:iCs/>
          <w:color w:val="222222"/>
          <w:sz w:val="24"/>
          <w:szCs w:val="24"/>
          <w:shd w:val="clear" w:color="auto" w:fill="FFFFFF"/>
        </w:rPr>
        <w:t>Current environmental health reports</w:t>
      </w:r>
      <w:r w:rsidRPr="00C55606">
        <w:rPr>
          <w:rFonts w:ascii="Times New Roman" w:hAnsi="Times New Roman" w:cs="Times New Roman"/>
          <w:color w:val="222222"/>
          <w:sz w:val="24"/>
          <w:szCs w:val="24"/>
          <w:shd w:val="clear" w:color="auto" w:fill="FFFFFF"/>
        </w:rPr>
        <w:t>, </w:t>
      </w:r>
      <w:r w:rsidRPr="00C55606">
        <w:rPr>
          <w:rFonts w:ascii="Times New Roman" w:hAnsi="Times New Roman" w:cs="Times New Roman"/>
          <w:i/>
          <w:iCs/>
          <w:color w:val="222222"/>
          <w:sz w:val="24"/>
          <w:szCs w:val="24"/>
          <w:shd w:val="clear" w:color="auto" w:fill="FFFFFF"/>
        </w:rPr>
        <w:t>4</w:t>
      </w:r>
      <w:r w:rsidRPr="00C55606">
        <w:rPr>
          <w:rFonts w:ascii="Times New Roman" w:hAnsi="Times New Roman" w:cs="Times New Roman"/>
          <w:color w:val="222222"/>
          <w:sz w:val="24"/>
          <w:szCs w:val="24"/>
          <w:shd w:val="clear" w:color="auto" w:fill="FFFFFF"/>
        </w:rPr>
        <w:t>(3), 296-305.</w:t>
      </w:r>
    </w:p>
    <w:p w:rsidR="00FD65B5" w:rsidRPr="00C55606" w:rsidP="00C55606">
      <w:pPr>
        <w:spacing w:line="480" w:lineRule="auto"/>
        <w:ind w:left="720" w:hanging="720"/>
        <w:rPr>
          <w:rFonts w:ascii="Times New Roman" w:hAnsi="Times New Roman" w:cs="Times New Roman"/>
          <w:color w:val="222222"/>
          <w:sz w:val="24"/>
          <w:szCs w:val="24"/>
          <w:shd w:val="clear" w:color="auto" w:fill="FFFFFF"/>
        </w:rPr>
      </w:pPr>
      <w:r w:rsidRPr="00C55606">
        <w:rPr>
          <w:rFonts w:ascii="Times New Roman" w:hAnsi="Times New Roman" w:cs="Times New Roman"/>
          <w:color w:val="222222"/>
          <w:sz w:val="24"/>
          <w:szCs w:val="24"/>
          <w:shd w:val="clear" w:color="auto" w:fill="FFFFFF"/>
        </w:rPr>
        <w:t>Obringer, R., Kumar, R., &amp; Nateghi, R. (2019). Analyzing the climate sensitivity of the coupled water-electricity demand nexus in the Midwestern United States. </w:t>
      </w:r>
      <w:r w:rsidRPr="00C55606">
        <w:rPr>
          <w:rFonts w:ascii="Times New Roman" w:hAnsi="Times New Roman" w:cs="Times New Roman"/>
          <w:i/>
          <w:iCs/>
          <w:color w:val="222222"/>
          <w:sz w:val="24"/>
          <w:szCs w:val="24"/>
          <w:shd w:val="clear" w:color="auto" w:fill="FFFFFF"/>
        </w:rPr>
        <w:t>Applied energy</w:t>
      </w:r>
      <w:r w:rsidRPr="00C55606">
        <w:rPr>
          <w:rFonts w:ascii="Times New Roman" w:hAnsi="Times New Roman" w:cs="Times New Roman"/>
          <w:color w:val="222222"/>
          <w:sz w:val="24"/>
          <w:szCs w:val="24"/>
          <w:shd w:val="clear" w:color="auto" w:fill="FFFFFF"/>
        </w:rPr>
        <w:t>, </w:t>
      </w:r>
      <w:r w:rsidRPr="00C55606">
        <w:rPr>
          <w:rFonts w:ascii="Times New Roman" w:hAnsi="Times New Roman" w:cs="Times New Roman"/>
          <w:i/>
          <w:iCs/>
          <w:color w:val="222222"/>
          <w:sz w:val="24"/>
          <w:szCs w:val="24"/>
          <w:shd w:val="clear" w:color="auto" w:fill="FFFFFF"/>
        </w:rPr>
        <w:t>252</w:t>
      </w:r>
      <w:r w:rsidRPr="00C55606">
        <w:rPr>
          <w:rFonts w:ascii="Times New Roman" w:hAnsi="Times New Roman" w:cs="Times New Roman"/>
          <w:color w:val="222222"/>
          <w:sz w:val="24"/>
          <w:szCs w:val="24"/>
          <w:shd w:val="clear" w:color="auto" w:fill="FFFFFF"/>
        </w:rPr>
        <w:t>, 113466.</w:t>
      </w:r>
    </w:p>
    <w:p w:rsidR="00FD65B5" w:rsidRPr="00C55606" w:rsidP="00C55606">
      <w:pPr>
        <w:spacing w:line="480" w:lineRule="auto"/>
        <w:ind w:left="720" w:hanging="720"/>
        <w:rPr>
          <w:rFonts w:ascii="Times New Roman" w:hAnsi="Times New Roman" w:cs="Times New Roman"/>
          <w:color w:val="222222"/>
          <w:sz w:val="24"/>
          <w:szCs w:val="24"/>
          <w:shd w:val="clear" w:color="auto" w:fill="FFFFFF"/>
        </w:rPr>
      </w:pPr>
      <w:r w:rsidRPr="00C55606">
        <w:rPr>
          <w:rFonts w:ascii="Times New Roman" w:hAnsi="Times New Roman" w:cs="Times New Roman"/>
          <w:color w:val="222222"/>
          <w:sz w:val="24"/>
          <w:szCs w:val="24"/>
          <w:shd w:val="clear" w:color="auto" w:fill="FFFFFF"/>
        </w:rPr>
        <w:t>Quaye, S. J., Harper, S. R., &amp; Pendakur, S. L. (Eds.). (2019). </w:t>
      </w:r>
      <w:r w:rsidRPr="00C55606">
        <w:rPr>
          <w:rFonts w:ascii="Times New Roman" w:hAnsi="Times New Roman" w:cs="Times New Roman"/>
          <w:i/>
          <w:iCs/>
          <w:color w:val="222222"/>
          <w:sz w:val="24"/>
          <w:szCs w:val="24"/>
          <w:shd w:val="clear" w:color="auto" w:fill="FFFFFF"/>
        </w:rPr>
        <w:t>Student engagement in higher education: Theoretical perspectives and practical approaches for diverse populations</w:t>
      </w:r>
      <w:r w:rsidRPr="00C55606">
        <w:rPr>
          <w:rFonts w:ascii="Times New Roman" w:hAnsi="Times New Roman" w:cs="Times New Roman"/>
          <w:color w:val="222222"/>
          <w:sz w:val="24"/>
          <w:szCs w:val="24"/>
          <w:shd w:val="clear" w:color="auto" w:fill="FFFFFF"/>
        </w:rPr>
        <w:t>. Routledge.</w:t>
      </w:r>
    </w:p>
    <w:p w:rsidR="006835C7" w:rsidRPr="00C55606" w:rsidP="00C55606">
      <w:pPr>
        <w:spacing w:line="480" w:lineRule="auto"/>
        <w:rPr>
          <w:rFonts w:ascii="Times New Roman" w:hAnsi="Times New Roman" w:cs="Times New Roman"/>
          <w:sz w:val="24"/>
          <w:szCs w:val="24"/>
        </w:rPr>
      </w:pPr>
    </w:p>
    <w:p w:rsidR="0057690E" w:rsidRPr="00C55606" w:rsidP="00C55606">
      <w:pPr>
        <w:spacing w:line="480" w:lineRule="auto"/>
        <w:rPr>
          <w:rFonts w:ascii="Times New Roman" w:hAnsi="Times New Roman" w:cs="Times New Roman"/>
          <w:sz w:val="24"/>
          <w:szCs w:val="24"/>
        </w:rPr>
      </w:pPr>
    </w:p>
    <w:p w:rsidR="00E12354" w:rsidRPr="00C55606" w:rsidP="00C55606">
      <w:pPr>
        <w:spacing w:line="480" w:lineRule="auto"/>
        <w:rPr>
          <w:rFonts w:ascii="Times New Roman" w:hAnsi="Times New Roman" w:cs="Times New Roman"/>
          <w:sz w:val="24"/>
          <w:szCs w:val="24"/>
        </w:rPr>
      </w:pPr>
    </w:p>
    <w:sectPr w:rsidSect="00A65878">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17771"/>
      <w:docPartObj>
        <w:docPartGallery w:val="Page Numbers (Top of Page)"/>
        <w:docPartUnique/>
      </w:docPartObj>
    </w:sdtPr>
    <w:sdtContent>
      <w:p w:rsidR="00295497">
        <w:pPr>
          <w:pStyle w:val="Header"/>
          <w:jc w:val="right"/>
        </w:pPr>
        <w:r>
          <w:fldChar w:fldCharType="begin"/>
        </w:r>
        <w:r>
          <w:instrText xml:space="preserve"> PAGE   \* MERGEFORMAT </w:instrText>
        </w:r>
        <w:r>
          <w:fldChar w:fldCharType="separate"/>
        </w:r>
        <w:r w:rsidR="00E34839">
          <w:rPr>
            <w:noProof/>
          </w:rPr>
          <w:t>4</w:t>
        </w:r>
        <w:r w:rsidR="00E34839">
          <w:rPr>
            <w:noProof/>
          </w:rPr>
          <w:fldChar w:fldCharType="end"/>
        </w:r>
      </w:p>
    </w:sdtContent>
  </w:sdt>
  <w:p w:rsidR="002954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58385B"/>
    <w:rsid w:val="00115FBF"/>
    <w:rsid w:val="001730E5"/>
    <w:rsid w:val="001A33A3"/>
    <w:rsid w:val="00295497"/>
    <w:rsid w:val="002E2E76"/>
    <w:rsid w:val="00347758"/>
    <w:rsid w:val="00561A6E"/>
    <w:rsid w:val="0057690E"/>
    <w:rsid w:val="0058385B"/>
    <w:rsid w:val="006835C7"/>
    <w:rsid w:val="006A6F05"/>
    <w:rsid w:val="007873B5"/>
    <w:rsid w:val="00870CA3"/>
    <w:rsid w:val="00A31FCC"/>
    <w:rsid w:val="00A65878"/>
    <w:rsid w:val="00AB3AF9"/>
    <w:rsid w:val="00BC74B6"/>
    <w:rsid w:val="00C55606"/>
    <w:rsid w:val="00CB29C8"/>
    <w:rsid w:val="00CE4F69"/>
    <w:rsid w:val="00D03450"/>
    <w:rsid w:val="00DF2BB6"/>
    <w:rsid w:val="00E12354"/>
    <w:rsid w:val="00E34839"/>
    <w:rsid w:val="00E53136"/>
    <w:rsid w:val="00EA35B4"/>
    <w:rsid w:val="00FD65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8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873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295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497"/>
  </w:style>
  <w:style w:type="paragraph" w:styleId="Footer">
    <w:name w:val="footer"/>
    <w:basedOn w:val="Normal"/>
    <w:link w:val="FooterChar"/>
    <w:uiPriority w:val="99"/>
    <w:semiHidden/>
    <w:unhideWhenUsed/>
    <w:rsid w:val="002954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549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5</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26</cp:revision>
  <dcterms:created xsi:type="dcterms:W3CDTF">2020-05-11T11:00:00Z</dcterms:created>
  <dcterms:modified xsi:type="dcterms:W3CDTF">2020-05-11T17:01:00Z</dcterms:modified>
</cp:coreProperties>
</file>